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36B3" w14:textId="77777777" w:rsidR="008C0B62" w:rsidRDefault="0000150B">
      <w:pPr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IABA Asia-Pacific International Conference 2019 </w:t>
      </w:r>
    </w:p>
    <w:p w14:paraId="14095163" w14:textId="77777777" w:rsidR="008C0B62" w:rsidRDefault="0000150B">
      <w:pPr>
        <w:jc w:val="center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sz w:val="32"/>
          <w:szCs w:val="32"/>
          <w:lang w:eastAsia="ja-JP"/>
        </w:rPr>
        <w:t>“Life Writing</w:t>
      </w:r>
      <w:r>
        <w:rPr>
          <w:rFonts w:ascii="Times New Roman" w:eastAsia="宋体" w:hAnsi="Times New Roman" w:cs="Times New Roman"/>
          <w:sz w:val="32"/>
          <w:szCs w:val="32"/>
        </w:rPr>
        <w:t xml:space="preserve"> </w:t>
      </w:r>
      <w:r>
        <w:rPr>
          <w:rFonts w:ascii="Times New Roman" w:eastAsia="MS Mincho" w:hAnsi="Times New Roman" w:cs="Times New Roman"/>
          <w:sz w:val="32"/>
          <w:szCs w:val="32"/>
          <w:lang w:eastAsia="ja-JP"/>
        </w:rPr>
        <w:t>and Asia-Pacific Cultures”</w:t>
      </w:r>
    </w:p>
    <w:p w14:paraId="44840D12" w14:textId="77777777" w:rsidR="008C0B62" w:rsidRDefault="008C0B62">
      <w:pPr>
        <w:rPr>
          <w:rFonts w:ascii="Times New Roman" w:hAnsi="Times New Roman" w:cs="Times New Roman"/>
        </w:rPr>
      </w:pPr>
    </w:p>
    <w:p w14:paraId="18F637AB" w14:textId="189FA2E3" w:rsidR="007847D8" w:rsidRDefault="005C6398" w:rsidP="0081193C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150B">
        <w:rPr>
          <w:rFonts w:ascii="Times New Roman" w:hAnsi="Times New Roman" w:cs="Times New Roman"/>
        </w:rPr>
        <w:t>ulture</w:t>
      </w:r>
      <w:r>
        <w:rPr>
          <w:rFonts w:ascii="Times New Roman" w:hAnsi="Times New Roman" w:cs="Times New Roman"/>
        </w:rPr>
        <w:t>s</w:t>
      </w:r>
      <w:r w:rsidR="0000150B">
        <w:rPr>
          <w:rFonts w:ascii="Times New Roman" w:hAnsi="Times New Roman" w:cs="Times New Roman"/>
        </w:rPr>
        <w:t xml:space="preserve"> </w:t>
      </w:r>
      <w:r w:rsidR="00310A32">
        <w:rPr>
          <w:rFonts w:ascii="Times New Roman" w:hAnsi="Times New Roman" w:cs="Times New Roman"/>
        </w:rPr>
        <w:t xml:space="preserve">and cultural change affect </w:t>
      </w:r>
      <w:r w:rsidR="0000150B">
        <w:rPr>
          <w:rFonts w:ascii="Times New Roman" w:hAnsi="Times New Roman" w:cs="Times New Roman"/>
        </w:rPr>
        <w:t xml:space="preserve">life writing and life writing gives impetus to cultural development. </w:t>
      </w:r>
      <w:r>
        <w:rPr>
          <w:rFonts w:ascii="Times New Roman" w:hAnsi="Times New Roman" w:cs="Times New Roman"/>
        </w:rPr>
        <w:t>Global cultures have</w:t>
      </w:r>
      <w:r w:rsidR="0000150B">
        <w:rPr>
          <w:rFonts w:ascii="Times New Roman" w:hAnsi="Times New Roman" w:cs="Times New Roman"/>
        </w:rPr>
        <w:t xml:space="preserve"> undergone fundamental changes </w:t>
      </w:r>
      <w:r>
        <w:rPr>
          <w:rFonts w:ascii="Times New Roman" w:hAnsi="Times New Roman" w:cs="Times New Roman"/>
        </w:rPr>
        <w:t>in the</w:t>
      </w:r>
      <w:r w:rsidR="0000150B">
        <w:rPr>
          <w:rFonts w:ascii="Times New Roman" w:hAnsi="Times New Roman" w:cs="Times New Roman"/>
        </w:rPr>
        <w:t xml:space="preserve"> 21</w:t>
      </w:r>
      <w:r w:rsidR="0000150B">
        <w:rPr>
          <w:rFonts w:ascii="Times New Roman" w:hAnsi="Times New Roman" w:cs="Times New Roman"/>
          <w:vertAlign w:val="superscript"/>
        </w:rPr>
        <w:t>st</w:t>
      </w:r>
      <w:r w:rsidR="0000150B">
        <w:rPr>
          <w:rFonts w:ascii="Times New Roman" w:hAnsi="Times New Roman" w:cs="Times New Roman"/>
        </w:rPr>
        <w:t xml:space="preserve"> Century and </w:t>
      </w:r>
      <w:r>
        <w:rPr>
          <w:rFonts w:ascii="Times New Roman" w:hAnsi="Times New Roman" w:cs="Times New Roman"/>
        </w:rPr>
        <w:t xml:space="preserve">the </w:t>
      </w:r>
      <w:r w:rsidR="0000150B">
        <w:rPr>
          <w:rFonts w:ascii="Times New Roman" w:hAnsi="Times New Roman" w:cs="Times New Roman"/>
        </w:rPr>
        <w:t xml:space="preserve">Asia-Pacific region has attracted </w:t>
      </w:r>
      <w:r>
        <w:rPr>
          <w:rFonts w:ascii="Times New Roman" w:hAnsi="Times New Roman" w:cs="Times New Roman"/>
        </w:rPr>
        <w:t xml:space="preserve">particular </w:t>
      </w:r>
      <w:r w:rsidR="0000150B">
        <w:rPr>
          <w:rFonts w:ascii="Times New Roman" w:hAnsi="Times New Roman" w:cs="Times New Roman"/>
        </w:rPr>
        <w:t xml:space="preserve">attention </w:t>
      </w:r>
      <w:r>
        <w:rPr>
          <w:rFonts w:ascii="Times New Roman" w:hAnsi="Times New Roman" w:cs="Times New Roman"/>
        </w:rPr>
        <w:t>from</w:t>
      </w:r>
      <w:r w:rsidR="0000150B">
        <w:rPr>
          <w:rFonts w:ascii="Times New Roman" w:hAnsi="Times New Roman" w:cs="Times New Roman"/>
        </w:rPr>
        <w:t xml:space="preserve"> the international community</w:t>
      </w:r>
      <w:r>
        <w:rPr>
          <w:rFonts w:ascii="Times New Roman" w:hAnsi="Times New Roman" w:cs="Times New Roman"/>
        </w:rPr>
        <w:t xml:space="preserve">—particularly in relation to </w:t>
      </w:r>
      <w:r w:rsidR="00E337B6">
        <w:rPr>
          <w:rFonts w:ascii="Times New Roman" w:hAnsi="Times New Roman" w:cs="Times New Roman"/>
        </w:rPr>
        <w:t>human migration and displacement,</w:t>
      </w:r>
      <w:r w:rsidR="00F90982">
        <w:rPr>
          <w:rFonts w:ascii="Times New Roman" w:hAnsi="Times New Roman" w:cs="Times New Roman"/>
        </w:rPr>
        <w:t xml:space="preserve"> economic and technological growth, sustainability and the environment, and a host of other transforming events. </w:t>
      </w:r>
      <w:r w:rsidR="00310A32">
        <w:rPr>
          <w:rFonts w:ascii="Times New Roman" w:hAnsi="Times New Roman" w:cs="Times New Roman"/>
        </w:rPr>
        <w:t>Life writing has responded to t</w:t>
      </w:r>
      <w:r w:rsidR="0000150B">
        <w:rPr>
          <w:rFonts w:ascii="Times New Roman" w:hAnsi="Times New Roman" w:cs="Times New Roman"/>
        </w:rPr>
        <w:t>he</w:t>
      </w:r>
      <w:r w:rsidR="00310A32">
        <w:rPr>
          <w:rFonts w:ascii="Times New Roman" w:hAnsi="Times New Roman" w:cs="Times New Roman"/>
        </w:rPr>
        <w:t>se cultural developments</w:t>
      </w:r>
      <w:r w:rsidR="0000150B">
        <w:rPr>
          <w:rFonts w:ascii="Times New Roman" w:hAnsi="Times New Roman" w:cs="Times New Roman"/>
        </w:rPr>
        <w:t xml:space="preserve"> </w:t>
      </w:r>
      <w:r w:rsidR="00310A32">
        <w:rPr>
          <w:rFonts w:ascii="Times New Roman" w:hAnsi="Times New Roman" w:cs="Times New Roman"/>
        </w:rPr>
        <w:t xml:space="preserve">with many different types of life narratives emerging across forms, genres and themes. </w:t>
      </w:r>
      <w:r w:rsidR="0000150B">
        <w:rPr>
          <w:rFonts w:ascii="Times New Roman" w:hAnsi="Times New Roman" w:cs="Times New Roman"/>
        </w:rPr>
        <w:t>To achieve a better understanding of the</w:t>
      </w:r>
      <w:r w:rsidR="00310A32">
        <w:rPr>
          <w:rFonts w:ascii="Times New Roman" w:hAnsi="Times New Roman" w:cs="Times New Roman"/>
        </w:rPr>
        <w:t xml:space="preserve">se culturally topical life narrative texts and themes </w:t>
      </w:r>
      <w:r w:rsidR="0000150B">
        <w:rPr>
          <w:rFonts w:ascii="Times New Roman" w:hAnsi="Times New Roman" w:cs="Times New Roman"/>
        </w:rPr>
        <w:t xml:space="preserve">in </w:t>
      </w:r>
      <w:r w:rsidR="00F90982">
        <w:rPr>
          <w:rFonts w:ascii="Times New Roman" w:hAnsi="Times New Roman" w:cs="Times New Roman"/>
        </w:rPr>
        <w:t xml:space="preserve">the </w:t>
      </w:r>
      <w:r w:rsidR="0000150B">
        <w:rPr>
          <w:rFonts w:ascii="Times New Roman" w:hAnsi="Times New Roman" w:cs="Times New Roman"/>
        </w:rPr>
        <w:t xml:space="preserve">Asia-Pacific region, </w:t>
      </w:r>
      <w:r w:rsidR="00F90982">
        <w:rPr>
          <w:rFonts w:ascii="Times New Roman" w:hAnsi="Times New Roman" w:cs="Times New Roman"/>
        </w:rPr>
        <w:t xml:space="preserve">the </w:t>
      </w:r>
      <w:r w:rsidR="0000150B">
        <w:rPr>
          <w:rFonts w:ascii="Times New Roman" w:hAnsi="Times New Roman" w:cs="Times New Roman"/>
        </w:rPr>
        <w:t>Center for Life Writing</w:t>
      </w:r>
      <w:r w:rsidR="00F90982">
        <w:rPr>
          <w:rFonts w:ascii="Times New Roman" w:hAnsi="Times New Roman" w:cs="Times New Roman"/>
        </w:rPr>
        <w:t xml:space="preserve"> </w:t>
      </w:r>
      <w:r w:rsidR="00E234A3">
        <w:rPr>
          <w:rFonts w:ascii="Times New Roman" w:hAnsi="Times New Roman" w:cs="Times New Roman"/>
          <w:lang w:val="haw-US"/>
        </w:rPr>
        <w:t xml:space="preserve">of </w:t>
      </w:r>
      <w:r w:rsidR="00F90982">
        <w:rPr>
          <w:rFonts w:ascii="Times New Roman" w:hAnsi="Times New Roman" w:cs="Times New Roman"/>
        </w:rPr>
        <w:t>Shanghai Jiao Tong University (</w:t>
      </w:r>
      <w:r w:rsidR="0000150B">
        <w:rPr>
          <w:rFonts w:ascii="Times New Roman" w:hAnsi="Times New Roman" w:cs="Times New Roman"/>
        </w:rPr>
        <w:t>SJTU</w:t>
      </w:r>
      <w:r w:rsidR="00F90982">
        <w:rPr>
          <w:rFonts w:ascii="Times New Roman" w:hAnsi="Times New Roman" w:cs="Times New Roman"/>
        </w:rPr>
        <w:t>)</w:t>
      </w:r>
      <w:r w:rsidR="0000150B">
        <w:rPr>
          <w:rFonts w:ascii="Times New Roman" w:hAnsi="Times New Roman" w:cs="Times New Roman"/>
        </w:rPr>
        <w:t xml:space="preserve"> </w:t>
      </w:r>
      <w:r w:rsidR="00F90982">
        <w:rPr>
          <w:rFonts w:ascii="Times New Roman" w:hAnsi="Times New Roman" w:cs="Times New Roman"/>
        </w:rPr>
        <w:t xml:space="preserve">will host </w:t>
      </w:r>
      <w:r w:rsidR="0000150B">
        <w:rPr>
          <w:rFonts w:ascii="Times New Roman" w:hAnsi="Times New Roman" w:cs="Times New Roman"/>
        </w:rPr>
        <w:t xml:space="preserve">“Life Writing and Asia-Pacific Cultures,” </w:t>
      </w:r>
      <w:r w:rsidR="00F90982">
        <w:rPr>
          <w:rFonts w:ascii="Times New Roman" w:hAnsi="Times New Roman" w:cs="Times New Roman"/>
        </w:rPr>
        <w:t xml:space="preserve">the International Auto/Biography Association Asia-Pacific Region conference </w:t>
      </w:r>
      <w:r w:rsidR="006A6061">
        <w:rPr>
          <w:rFonts w:ascii="Times New Roman" w:hAnsi="Times New Roman" w:cs="Times New Roman"/>
        </w:rPr>
        <w:t xml:space="preserve">from Oct. 25 to 27, </w:t>
      </w:r>
      <w:r w:rsidR="0000150B">
        <w:rPr>
          <w:rFonts w:ascii="Times New Roman" w:hAnsi="Times New Roman" w:cs="Times New Roman"/>
        </w:rPr>
        <w:t xml:space="preserve">2019. </w:t>
      </w:r>
      <w:r w:rsidR="00336CE9" w:rsidRPr="005418D0">
        <w:rPr>
          <w:rFonts w:ascii="Times New Roman" w:hAnsi="Times New Roman" w:cs="Times New Roman"/>
        </w:rPr>
        <w:t xml:space="preserve">This conference </w:t>
      </w:r>
      <w:r w:rsidR="0081193C">
        <w:rPr>
          <w:rFonts w:ascii="Times New Roman" w:hAnsi="Times New Roman" w:cs="Times New Roman"/>
        </w:rPr>
        <w:t xml:space="preserve">will offer plenary sessions on the following topics and </w:t>
      </w:r>
      <w:r w:rsidR="00336CE9" w:rsidRPr="005418D0">
        <w:rPr>
          <w:rFonts w:ascii="Times New Roman" w:hAnsi="Times New Roman" w:cs="Times New Roman"/>
        </w:rPr>
        <w:t>f</w:t>
      </w:r>
      <w:r w:rsidR="0081193C">
        <w:rPr>
          <w:rFonts w:ascii="Times New Roman" w:hAnsi="Times New Roman" w:cs="Times New Roman"/>
        </w:rPr>
        <w:t>eature</w:t>
      </w:r>
      <w:r w:rsidR="00336CE9" w:rsidRPr="005418D0">
        <w:rPr>
          <w:rFonts w:ascii="Times New Roman" w:hAnsi="Times New Roman" w:cs="Times New Roman"/>
        </w:rPr>
        <w:t xml:space="preserve"> six experts</w:t>
      </w:r>
      <w:r w:rsidR="005418D0" w:rsidRPr="005418D0">
        <w:rPr>
          <w:rFonts w:ascii="Times New Roman" w:hAnsi="Times New Roman" w:cs="Times New Roman"/>
        </w:rPr>
        <w:t xml:space="preserve"> who will give keynote speeches</w:t>
      </w:r>
      <w:r w:rsidR="0081193C">
        <w:rPr>
          <w:rFonts w:ascii="Times New Roman" w:hAnsi="Times New Roman" w:cs="Times New Roman" w:hint="eastAsia"/>
        </w:rPr>
        <w:t>:</w:t>
      </w:r>
    </w:p>
    <w:p w14:paraId="38C26394" w14:textId="77777777" w:rsidR="0081193C" w:rsidRPr="0081193C" w:rsidRDefault="0081193C" w:rsidP="0081193C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472F10C" w14:textId="77777777" w:rsidR="007847D8" w:rsidRDefault="007847D8" w:rsidP="007847D8">
      <w:pPr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6A59DF">
        <w:rPr>
          <w:rFonts w:ascii="Times New Roman" w:hAnsi="Times New Roman" w:cs="Times New Roman"/>
          <w:b/>
        </w:rPr>
        <w:t>Confucian Culture and Life Writing</w:t>
      </w:r>
    </w:p>
    <w:p w14:paraId="18960964" w14:textId="77777777" w:rsidR="007847D8" w:rsidRDefault="007847D8" w:rsidP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a long history and vast area of influence in Asia, Confucian culture’s emphasis on the importance of character development and achievements has exerted a profound influence on the emergence and evolution of Asia-Pacific life writing traditions. The plenary will discuss how Confucianism shapes the representation of the biographical subject’s character, and how life writing genres have responded into modern times. </w:t>
      </w:r>
    </w:p>
    <w:p w14:paraId="4EF3055D" w14:textId="77777777" w:rsidR="007847D8" w:rsidRDefault="007847D8" w:rsidP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C2197ED" w14:textId="77777777" w:rsidR="007847D8" w:rsidRDefault="007847D8" w:rsidP="007847D8">
      <w:pPr>
        <w:spacing w:line="360" w:lineRule="auto"/>
        <w:ind w:firstLine="450"/>
        <w:rPr>
          <w:rFonts w:ascii="Times New Roman" w:hAnsi="Times New Roman" w:cs="Times New Roman"/>
          <w:b/>
        </w:rPr>
      </w:pPr>
      <w:r w:rsidRPr="006A59DF">
        <w:rPr>
          <w:rFonts w:ascii="Times New Roman" w:hAnsi="Times New Roman" w:cs="Times New Roman"/>
          <w:b/>
        </w:rPr>
        <w:t xml:space="preserve">Migration, Displacement, and Asylum Seeking </w:t>
      </w:r>
    </w:p>
    <w:p w14:paraId="0FCE4275" w14:textId="038FA9EA" w:rsidR="007847D8" w:rsidRDefault="007847D8" w:rsidP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global concerns have always been crucial in the Asia-Pacific region, and </w:t>
      </w:r>
      <w:r w:rsidR="00E234A3">
        <w:rPr>
          <w:rFonts w:ascii="Times New Roman" w:hAnsi="Times New Roman" w:cs="Times New Roman"/>
          <w:lang w:val="haw-US"/>
        </w:rPr>
        <w:t>for</w:t>
      </w:r>
      <w:r w:rsidR="00E23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life writing that has emerged within it. As perennial components of Asia-Pacific life writing, such mobilities impact our understanding of family and memories, immigration and settlement, and individuals’ and communities’ struggles, successes, and failures to succeed.</w:t>
      </w:r>
    </w:p>
    <w:p w14:paraId="76D8306F" w14:textId="77777777" w:rsidR="007847D8" w:rsidRDefault="007847D8" w:rsidP="007847D8">
      <w:pPr>
        <w:rPr>
          <w:rFonts w:ascii="Times New Roman" w:hAnsi="Times New Roman" w:cs="Times New Roman"/>
        </w:rPr>
      </w:pPr>
    </w:p>
    <w:p w14:paraId="5EC6F96D" w14:textId="77777777" w:rsidR="007847D8" w:rsidRDefault="007847D8" w:rsidP="007847D8">
      <w:pPr>
        <w:ind w:left="450"/>
        <w:rPr>
          <w:rFonts w:ascii="Times New Roman" w:hAnsi="Times New Roman" w:cs="Times New Roman"/>
          <w:b/>
        </w:rPr>
      </w:pPr>
      <w:r w:rsidRPr="006A59DF">
        <w:rPr>
          <w:rFonts w:ascii="Times New Roman" w:hAnsi="Times New Roman" w:cs="Times New Roman"/>
          <w:b/>
        </w:rPr>
        <w:t xml:space="preserve">Cultural </w:t>
      </w:r>
      <w:r w:rsidR="00411BAA">
        <w:rPr>
          <w:rFonts w:ascii="Times New Roman" w:hAnsi="Times New Roman" w:cs="Times New Roman"/>
          <w:b/>
        </w:rPr>
        <w:t>H</w:t>
      </w:r>
      <w:r w:rsidR="00411BAA">
        <w:rPr>
          <w:rFonts w:ascii="Times New Roman" w:hAnsi="Times New Roman" w:cs="Times New Roman" w:hint="eastAsia"/>
          <w:b/>
        </w:rPr>
        <w:t>y</w:t>
      </w:r>
      <w:r w:rsidR="00411BAA">
        <w:rPr>
          <w:rFonts w:ascii="Times New Roman" w:hAnsi="Times New Roman" w:cs="Times New Roman"/>
          <w:b/>
        </w:rPr>
        <w:t>brids</w:t>
      </w:r>
      <w:r w:rsidRPr="006A59DF">
        <w:rPr>
          <w:rFonts w:ascii="Times New Roman" w:hAnsi="Times New Roman" w:cs="Times New Roman"/>
          <w:b/>
        </w:rPr>
        <w:t xml:space="preserve"> and Life Writing</w:t>
      </w:r>
    </w:p>
    <w:p w14:paraId="125BA20B" w14:textId="397633E6" w:rsidR="007847D8" w:rsidRDefault="007847D8" w:rsidP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3C600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many historical and geographic overlays experienced by </w:t>
      </w:r>
      <w:r w:rsidRPr="003C600A">
        <w:rPr>
          <w:rFonts w:ascii="Times New Roman" w:hAnsi="Times New Roman" w:cs="Times New Roman"/>
        </w:rPr>
        <w:t>Asia-Pacific cultures</w:t>
      </w:r>
      <w:r>
        <w:rPr>
          <w:rFonts w:ascii="Times New Roman" w:hAnsi="Times New Roman" w:cs="Times New Roman"/>
        </w:rPr>
        <w:t xml:space="preserve"> often result in multiple and uncertain cultural identities. Life writing often documents the tensions, conflicts, and achievements resulting from such cultural interchange. </w:t>
      </w:r>
    </w:p>
    <w:p w14:paraId="6064327F" w14:textId="77777777" w:rsidR="007847D8" w:rsidRDefault="007847D8" w:rsidP="007847D8">
      <w:pPr>
        <w:ind w:firstLineChars="200" w:firstLine="420"/>
        <w:rPr>
          <w:rFonts w:ascii="Times New Roman" w:hAnsi="Times New Roman" w:cs="Times New Roman"/>
        </w:rPr>
      </w:pPr>
    </w:p>
    <w:p w14:paraId="7EF21C4E" w14:textId="77777777" w:rsidR="007847D8" w:rsidRDefault="007847D8" w:rsidP="007847D8">
      <w:pPr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6A59DF">
        <w:rPr>
          <w:rFonts w:ascii="Times New Roman" w:hAnsi="Times New Roman" w:cs="Times New Roman"/>
          <w:b/>
        </w:rPr>
        <w:t>Local Cultures and Life Writing</w:t>
      </w:r>
    </w:p>
    <w:p w14:paraId="2934EB4D" w14:textId="6FFB2A08" w:rsidR="007847D8" w:rsidRDefault="007847D8" w:rsidP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Asia-Pacific Region boasts rich and complex local cultures </w:t>
      </w:r>
      <w:r w:rsidR="00E234A3">
        <w:rPr>
          <w:rFonts w:ascii="Times New Roman" w:hAnsi="Times New Roman" w:cs="Times New Roman"/>
          <w:lang w:val="haw-US"/>
        </w:rPr>
        <w:t>that</w:t>
      </w:r>
      <w:r w:rsidR="00E234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developed ways for sustaining their own identities and integrity, often in the face of extreme external pressures and even actual interventions. </w:t>
      </w:r>
      <w:r w:rsidR="00E234A3">
        <w:rPr>
          <w:rFonts w:ascii="Times New Roman" w:hAnsi="Times New Roman" w:cs="Times New Roman"/>
          <w:lang w:val="haw-US"/>
        </w:rPr>
        <w:t>L</w:t>
      </w:r>
      <w:r>
        <w:rPr>
          <w:rFonts w:ascii="Times New Roman" w:hAnsi="Times New Roman" w:cs="Times New Roman"/>
        </w:rPr>
        <w:t xml:space="preserve">ife writing’s contributions to defining and preserving such local cultures will be the subject of discussion. </w:t>
      </w:r>
    </w:p>
    <w:p w14:paraId="6E33B253" w14:textId="77777777" w:rsidR="007847D8" w:rsidRDefault="007847D8" w:rsidP="007847D8">
      <w:pPr>
        <w:ind w:firstLineChars="200" w:firstLine="420"/>
        <w:rPr>
          <w:rFonts w:ascii="Times New Roman" w:hAnsi="Times New Roman" w:cs="Times New Roman"/>
        </w:rPr>
      </w:pPr>
    </w:p>
    <w:p w14:paraId="504D13AF" w14:textId="77777777" w:rsidR="007847D8" w:rsidRDefault="007847D8" w:rsidP="007847D8">
      <w:pPr>
        <w:ind w:firstLineChars="200" w:firstLine="422"/>
        <w:rPr>
          <w:rFonts w:ascii="Times New Roman" w:hAnsi="Times New Roman" w:cs="Times New Roman"/>
          <w:b/>
        </w:rPr>
      </w:pPr>
      <w:r w:rsidRPr="006A59DF">
        <w:rPr>
          <w:rFonts w:ascii="Times New Roman" w:hAnsi="Times New Roman" w:cs="Times New Roman"/>
          <w:b/>
        </w:rPr>
        <w:t>Other Issues in Life Writing Associated with Asia-Pacific Cultures</w:t>
      </w:r>
    </w:p>
    <w:p w14:paraId="37F91264" w14:textId="6A0894B7" w:rsidR="007847D8" w:rsidRDefault="007847D8" w:rsidP="00616AEA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 information about </w:t>
      </w:r>
      <w:r w:rsidR="00E234A3">
        <w:rPr>
          <w:rFonts w:ascii="Times New Roman" w:hAnsi="Times New Roman" w:cs="Times New Roman"/>
          <w:lang w:val="haw-US"/>
        </w:rPr>
        <w:t xml:space="preserve">the plenary related to </w:t>
      </w:r>
      <w:r>
        <w:rPr>
          <w:rFonts w:ascii="Times New Roman" w:hAnsi="Times New Roman" w:cs="Times New Roman"/>
        </w:rPr>
        <w:t xml:space="preserve">these issues will be forthcoming; this </w:t>
      </w:r>
      <w:r w:rsidR="00E234A3">
        <w:rPr>
          <w:rFonts w:ascii="Times New Roman" w:hAnsi="Times New Roman" w:cs="Times New Roman"/>
          <w:lang w:val="haw-US"/>
        </w:rPr>
        <w:t xml:space="preserve">general area creates further possibilities for discussing </w:t>
      </w:r>
      <w:r>
        <w:rPr>
          <w:rFonts w:ascii="Times New Roman" w:hAnsi="Times New Roman" w:cs="Times New Roman"/>
        </w:rPr>
        <w:t>other significant aspects of Asian-Pacific cultures and life writing.</w:t>
      </w:r>
    </w:p>
    <w:p w14:paraId="69435CCB" w14:textId="77777777" w:rsidR="007847D8" w:rsidRDefault="007847D8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584BC91D" w14:textId="067E1C9E" w:rsidR="00497F63" w:rsidRDefault="00336CE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44661">
        <w:rPr>
          <w:rFonts w:ascii="Times New Roman" w:hAnsi="Times New Roman" w:cs="Times New Roman"/>
        </w:rPr>
        <w:t xml:space="preserve">We </w:t>
      </w:r>
      <w:r w:rsidR="008924CD" w:rsidRPr="00044661">
        <w:rPr>
          <w:rFonts w:ascii="Times New Roman" w:hAnsi="Times New Roman" w:cs="Times New Roman"/>
        </w:rPr>
        <w:t xml:space="preserve">welcome </w:t>
      </w:r>
      <w:r w:rsidR="00DD459A" w:rsidRPr="00044661">
        <w:rPr>
          <w:rFonts w:ascii="Times New Roman" w:hAnsi="Times New Roman" w:cs="Times New Roman"/>
        </w:rPr>
        <w:t>papers that</w:t>
      </w:r>
      <w:r w:rsidR="008924CD" w:rsidRPr="00044661">
        <w:rPr>
          <w:rFonts w:ascii="Times New Roman" w:hAnsi="Times New Roman" w:cs="Times New Roman"/>
        </w:rPr>
        <w:t xml:space="preserve"> </w:t>
      </w:r>
      <w:r w:rsidR="006A6061" w:rsidRPr="00044661">
        <w:rPr>
          <w:rFonts w:ascii="Times New Roman" w:hAnsi="Times New Roman" w:cs="Times New Roman"/>
        </w:rPr>
        <w:t xml:space="preserve">broadly </w:t>
      </w:r>
      <w:r w:rsidR="00497F63" w:rsidRPr="00044661">
        <w:rPr>
          <w:rFonts w:ascii="Times New Roman" w:hAnsi="Times New Roman" w:cs="Times New Roman"/>
        </w:rPr>
        <w:t>consider aspects of life narrative in this region</w:t>
      </w:r>
      <w:r w:rsidR="00E234A3">
        <w:rPr>
          <w:rFonts w:ascii="Times New Roman" w:hAnsi="Times New Roman" w:cs="Times New Roman"/>
          <w:lang w:val="haw-US"/>
        </w:rPr>
        <w:t>.</w:t>
      </w:r>
      <w:r w:rsidR="00E234A3" w:rsidRPr="00044661">
        <w:rPr>
          <w:rFonts w:ascii="Times New Roman" w:hAnsi="Times New Roman" w:cs="Times New Roman"/>
        </w:rPr>
        <w:t xml:space="preserve"> </w:t>
      </w:r>
      <w:r w:rsidR="004B6A56">
        <w:rPr>
          <w:rFonts w:ascii="Times New Roman" w:hAnsi="Times New Roman" w:cs="Times New Roman"/>
          <w:lang w:val="haw-US"/>
        </w:rPr>
        <w:t>Possible themes include:</w:t>
      </w:r>
      <w:r w:rsidR="00E734C6" w:rsidRPr="00044661">
        <w:rPr>
          <w:rFonts w:ascii="Times New Roman" w:hAnsi="Times New Roman" w:cs="Times New Roman"/>
        </w:rPr>
        <w:t xml:space="preserve"> </w:t>
      </w:r>
    </w:p>
    <w:p w14:paraId="6E6F308E" w14:textId="77777777" w:rsidR="0019643B" w:rsidRDefault="00497F63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narrative texts from or about the Asia-Pacific region</w:t>
      </w:r>
    </w:p>
    <w:p w14:paraId="3AA69B51" w14:textId="77777777" w:rsidR="0019643B" w:rsidRDefault="006A59DF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6A59DF">
        <w:rPr>
          <w:rFonts w:ascii="Times New Roman" w:hAnsi="Times New Roman" w:cs="Times New Roman"/>
        </w:rPr>
        <w:t>Confucian Culture and Life Writing</w:t>
      </w:r>
    </w:p>
    <w:p w14:paraId="24A14347" w14:textId="77777777" w:rsidR="00497F63" w:rsidRDefault="00497F63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Life Writing of </w:t>
      </w:r>
      <w:r w:rsidR="005B76C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igration</w:t>
      </w:r>
      <w:r w:rsidR="005B76CE">
        <w:rPr>
          <w:rFonts w:ascii="Times New Roman" w:hAnsi="Times New Roman" w:cs="Times New Roman"/>
        </w:rPr>
        <w:t>, displacement</w:t>
      </w:r>
      <w:r w:rsidR="006A6061">
        <w:rPr>
          <w:rFonts w:ascii="Times New Roman" w:hAnsi="Times New Roman" w:cs="Times New Roman"/>
        </w:rPr>
        <w:t>,</w:t>
      </w:r>
      <w:r w:rsidR="005B76CE">
        <w:rPr>
          <w:rFonts w:ascii="Times New Roman" w:hAnsi="Times New Roman" w:cs="Times New Roman"/>
        </w:rPr>
        <w:t xml:space="preserve"> and a</w:t>
      </w:r>
      <w:r>
        <w:rPr>
          <w:rFonts w:ascii="Times New Roman" w:hAnsi="Times New Roman" w:cs="Times New Roman"/>
        </w:rPr>
        <w:t xml:space="preserve">sylum seeking </w:t>
      </w:r>
    </w:p>
    <w:p w14:paraId="599EADE5" w14:textId="77777777" w:rsidR="00497F63" w:rsidRDefault="00497F63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Regional life writing and local cultures</w:t>
      </w:r>
    </w:p>
    <w:p w14:paraId="3781FF63" w14:textId="77777777" w:rsidR="00497F63" w:rsidRDefault="00497F63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Creative/life writing in the Asia-Pacific</w:t>
      </w:r>
    </w:p>
    <w:p w14:paraId="112F4099" w14:textId="77777777" w:rsidR="00497F63" w:rsidRDefault="00497F63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Hybrid cultures and life writing</w:t>
      </w:r>
    </w:p>
    <w:p w14:paraId="5CCDF9EF" w14:textId="77777777" w:rsidR="005B76CE" w:rsidRDefault="005B76CE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writing and digital media; social media</w:t>
      </w:r>
    </w:p>
    <w:p w14:paraId="64FA232F" w14:textId="77777777" w:rsidR="00193405" w:rsidRDefault="00193405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Archives, history</w:t>
      </w:r>
      <w:r w:rsidR="006A60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memory</w:t>
      </w:r>
    </w:p>
    <w:p w14:paraId="6B24A859" w14:textId="77777777" w:rsidR="00193405" w:rsidRDefault="00193405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and personal histories</w:t>
      </w:r>
    </w:p>
    <w:p w14:paraId="785B5C35" w14:textId="77777777" w:rsidR="00193405" w:rsidRDefault="00193405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Methods for working with life narrative</w:t>
      </w:r>
    </w:p>
    <w:p w14:paraId="63ED6373" w14:textId="77777777" w:rsidR="00F95C01" w:rsidRDefault="00F95C01" w:rsidP="00497F63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Life writing and the politics of language</w:t>
      </w:r>
      <w:r w:rsidR="00C855FA">
        <w:rPr>
          <w:rFonts w:ascii="Times New Roman" w:hAnsi="Times New Roman" w:cs="Times New Roman"/>
        </w:rPr>
        <w:t xml:space="preserve"> and translation</w:t>
      </w:r>
    </w:p>
    <w:p w14:paraId="250D18E8" w14:textId="77777777" w:rsidR="0019643B" w:rsidRDefault="00C855FA" w:rsidP="0081193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 and the representation of emotions in life narratives</w:t>
      </w:r>
    </w:p>
    <w:p w14:paraId="028145DD" w14:textId="77777777" w:rsidR="0081193C" w:rsidRPr="0081193C" w:rsidRDefault="0081193C" w:rsidP="0081193C">
      <w:pPr>
        <w:spacing w:line="360" w:lineRule="auto"/>
        <w:ind w:left="720"/>
        <w:rPr>
          <w:rFonts w:ascii="Times New Roman" w:hAnsi="Times New Roman" w:cs="Times New Roman"/>
        </w:rPr>
      </w:pPr>
    </w:p>
    <w:p w14:paraId="3461F100" w14:textId="17D87D42" w:rsidR="005D5D53" w:rsidRPr="005D5D53" w:rsidRDefault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 xml:space="preserve">Attendees </w:t>
      </w:r>
      <w:r w:rsidR="004B6A56">
        <w:rPr>
          <w:rFonts w:ascii="Times New Roman" w:hAnsi="Times New Roman" w:cs="Times New Roman"/>
          <w:lang w:val="haw-US"/>
        </w:rPr>
        <w:t>will register</w:t>
      </w:r>
      <w:r w:rsidRPr="005D5D53">
        <w:rPr>
          <w:rFonts w:ascii="Times New Roman" w:hAnsi="Times New Roman" w:cs="Times New Roman"/>
        </w:rPr>
        <w:t xml:space="preserve"> on our website: http://www.sclw.sjtu.edu.cn/IABA2019. Scholars </w:t>
      </w:r>
      <w:r w:rsidR="004B6A56">
        <w:rPr>
          <w:rFonts w:ascii="Times New Roman" w:hAnsi="Times New Roman" w:cs="Times New Roman"/>
          <w:lang w:val="haw-US"/>
        </w:rPr>
        <w:t>planning</w:t>
      </w:r>
      <w:r w:rsidR="004B6A56" w:rsidRPr="005D5D53">
        <w:rPr>
          <w:rFonts w:ascii="Times New Roman" w:hAnsi="Times New Roman" w:cs="Times New Roman"/>
        </w:rPr>
        <w:t xml:space="preserve"> </w:t>
      </w:r>
      <w:r w:rsidR="00616AEA">
        <w:rPr>
          <w:rFonts w:ascii="Times New Roman" w:hAnsi="Times New Roman" w:cs="Times New Roman"/>
        </w:rPr>
        <w:t xml:space="preserve">to give </w:t>
      </w:r>
      <w:r w:rsidR="00F50A80">
        <w:rPr>
          <w:rFonts w:ascii="Times New Roman" w:hAnsi="Times New Roman" w:cs="Times New Roman"/>
        </w:rPr>
        <w:t>speech</w:t>
      </w:r>
      <w:r w:rsidR="00616AEA">
        <w:rPr>
          <w:rFonts w:ascii="Times New Roman" w:hAnsi="Times New Roman" w:cs="Times New Roman"/>
        </w:rPr>
        <w:t>es</w:t>
      </w:r>
      <w:r w:rsidR="004B6A56">
        <w:rPr>
          <w:rFonts w:ascii="Times New Roman" w:hAnsi="Times New Roman" w:cs="Times New Roman"/>
          <w:lang w:val="haw-US"/>
        </w:rPr>
        <w:t xml:space="preserve"> at the</w:t>
      </w:r>
      <w:r w:rsidRPr="005D5D53">
        <w:rPr>
          <w:rFonts w:ascii="Times New Roman" w:hAnsi="Times New Roman" w:cs="Times New Roman"/>
        </w:rPr>
        <w:t xml:space="preserve"> conference need to submit abstracts on line before Apr. 30, 2019</w:t>
      </w:r>
      <w:r w:rsidR="00F50A80">
        <w:rPr>
          <w:rFonts w:ascii="Times New Roman" w:hAnsi="Times New Roman" w:cs="Times New Roman"/>
        </w:rPr>
        <w:t xml:space="preserve">. </w:t>
      </w:r>
      <w:r w:rsidRPr="005D5D53">
        <w:rPr>
          <w:rFonts w:ascii="Times New Roman" w:hAnsi="Times New Roman" w:cs="Times New Roman"/>
        </w:rPr>
        <w:t>Formal invit</w:t>
      </w:r>
      <w:r w:rsidR="00044661">
        <w:rPr>
          <w:rFonts w:ascii="Times New Roman" w:hAnsi="Times New Roman" w:cs="Times New Roman"/>
        </w:rPr>
        <w:t>ations will be dispatched</w:t>
      </w:r>
      <w:r w:rsidR="00F50A80">
        <w:rPr>
          <w:rFonts w:ascii="Times New Roman" w:hAnsi="Times New Roman" w:cs="Times New Roman"/>
        </w:rPr>
        <w:t xml:space="preserve"> after</w:t>
      </w:r>
      <w:r w:rsidR="00F50A80" w:rsidRPr="005D5D53">
        <w:rPr>
          <w:rFonts w:ascii="Times New Roman" w:hAnsi="Times New Roman" w:cs="Times New Roman"/>
        </w:rPr>
        <w:t>wards</w:t>
      </w:r>
      <w:r w:rsidR="00F50A80" w:rsidDel="00F50A80">
        <w:rPr>
          <w:rFonts w:ascii="Times New Roman" w:hAnsi="Times New Roman" w:cs="Times New Roman"/>
          <w:lang w:val="haw-US"/>
        </w:rPr>
        <w:t xml:space="preserve"> </w:t>
      </w:r>
      <w:r w:rsidR="00F50A80">
        <w:rPr>
          <w:rFonts w:ascii="Times New Roman" w:hAnsi="Times New Roman" w:cs="Times New Roman"/>
          <w:lang w:val="haw-US"/>
        </w:rPr>
        <w:t>according to online registration</w:t>
      </w:r>
      <w:r w:rsidR="00616AEA">
        <w:rPr>
          <w:rFonts w:ascii="Times New Roman" w:hAnsi="Times New Roman" w:cs="Times New Roman"/>
          <w:lang w:val="haw-US"/>
        </w:rPr>
        <w:t>s</w:t>
      </w:r>
      <w:r w:rsidR="00F50A80">
        <w:rPr>
          <w:rFonts w:ascii="Times New Roman" w:hAnsi="Times New Roman" w:cs="Times New Roman"/>
          <w:lang w:val="haw-US"/>
        </w:rPr>
        <w:t xml:space="preserve"> and submitted abstracts</w:t>
      </w:r>
      <w:r w:rsidRPr="005D5D53">
        <w:rPr>
          <w:rFonts w:ascii="Times New Roman" w:hAnsi="Times New Roman" w:cs="Times New Roman"/>
        </w:rPr>
        <w:t xml:space="preserve">. Travel and accommodation costs associated with this conference will be covered by attendees. </w:t>
      </w:r>
      <w:r w:rsidR="004B6A56">
        <w:rPr>
          <w:rFonts w:ascii="Times New Roman" w:hAnsi="Times New Roman" w:cs="Times New Roman"/>
          <w:lang w:val="haw-US"/>
        </w:rPr>
        <w:t xml:space="preserve">As for </w:t>
      </w:r>
      <w:r w:rsidRPr="005D5D53">
        <w:rPr>
          <w:rFonts w:ascii="Times New Roman" w:hAnsi="Times New Roman" w:cs="Times New Roman"/>
        </w:rPr>
        <w:t xml:space="preserve">conference fees, attendees who register before Jun. 30, 2019, will </w:t>
      </w:r>
      <w:r w:rsidR="004B6A56">
        <w:rPr>
          <w:rFonts w:ascii="Times New Roman" w:hAnsi="Times New Roman" w:cs="Times New Roman"/>
          <w:lang w:val="haw-US"/>
        </w:rPr>
        <w:t>enjoy</w:t>
      </w:r>
      <w:r w:rsidR="004B6A56" w:rsidRPr="005D5D53">
        <w:rPr>
          <w:rFonts w:ascii="Times New Roman" w:hAnsi="Times New Roman" w:cs="Times New Roman"/>
        </w:rPr>
        <w:t xml:space="preserve"> </w:t>
      </w:r>
      <w:r w:rsidRPr="005D5D53">
        <w:rPr>
          <w:rFonts w:ascii="Times New Roman" w:hAnsi="Times New Roman" w:cs="Times New Roman"/>
        </w:rPr>
        <w:t>an early bird discount of 180 US dollars or 1000 RMB; after Jun. 30, 2019, the fees will be 200 US dollars or 1200 RMB</w:t>
      </w:r>
      <w:r w:rsidR="004B6A56">
        <w:rPr>
          <w:rFonts w:ascii="Times New Roman" w:hAnsi="Times New Roman" w:cs="Times New Roman"/>
          <w:lang w:val="haw-US"/>
        </w:rPr>
        <w:t>. There will be a half discount for student partipants.</w:t>
      </w:r>
      <w:r w:rsidRPr="005D5D53">
        <w:rPr>
          <w:rFonts w:ascii="Times New Roman" w:hAnsi="Times New Roman" w:cs="Times New Roman"/>
        </w:rPr>
        <w:t xml:space="preserve"> </w:t>
      </w:r>
    </w:p>
    <w:p w14:paraId="2C674BF2" w14:textId="77777777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1D93D36" w14:textId="77777777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lastRenderedPageBreak/>
        <w:t>Deadlines and Conference Schedule:</w:t>
      </w:r>
    </w:p>
    <w:p w14:paraId="560E003B" w14:textId="4B175D34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 xml:space="preserve">  </w:t>
      </w:r>
      <w:r w:rsidR="008C4B40">
        <w:rPr>
          <w:rFonts w:ascii="Times New Roman" w:hAnsi="Times New Roman" w:cs="Times New Roman"/>
        </w:rPr>
        <w:t xml:space="preserve"> </w:t>
      </w:r>
      <w:r w:rsidRPr="005D5D53">
        <w:rPr>
          <w:rFonts w:ascii="Times New Roman" w:hAnsi="Times New Roman" w:cs="Times New Roman"/>
        </w:rPr>
        <w:t xml:space="preserve">  Deadline for Abstracts (about 300 words): Apr. 30, 2019</w:t>
      </w:r>
    </w:p>
    <w:p w14:paraId="722BB970" w14:textId="5A5F5F7E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 xml:space="preserve">     Notification of Acceptance: May. 30, 2019</w:t>
      </w:r>
    </w:p>
    <w:p w14:paraId="1275EE02" w14:textId="17DF492E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 xml:space="preserve"> </w:t>
      </w:r>
      <w:r w:rsidR="008C4B40">
        <w:rPr>
          <w:rFonts w:ascii="Times New Roman" w:hAnsi="Times New Roman" w:cs="Times New Roman"/>
        </w:rPr>
        <w:t xml:space="preserve">    Deadline for Registration: </w:t>
      </w:r>
      <w:r w:rsidRPr="005D5D53">
        <w:rPr>
          <w:rFonts w:ascii="Times New Roman" w:hAnsi="Times New Roman" w:cs="Times New Roman"/>
        </w:rPr>
        <w:t>Sep. 30, 2019</w:t>
      </w:r>
    </w:p>
    <w:p w14:paraId="513880FE" w14:textId="6C072C78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 xml:space="preserve">     Conference </w:t>
      </w:r>
      <w:r w:rsidR="004B6A56">
        <w:rPr>
          <w:rFonts w:ascii="Times New Roman" w:hAnsi="Times New Roman" w:cs="Times New Roman"/>
          <w:lang w:val="haw-US"/>
        </w:rPr>
        <w:t>Dates</w:t>
      </w:r>
      <w:r w:rsidRPr="005D5D53">
        <w:rPr>
          <w:rFonts w:ascii="Times New Roman" w:hAnsi="Times New Roman" w:cs="Times New Roman"/>
        </w:rPr>
        <w:t>: Oct. 25-27, 2019.</w:t>
      </w:r>
    </w:p>
    <w:p w14:paraId="7FB967F0" w14:textId="77777777" w:rsidR="005D5D53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06D54FF6" w14:textId="631B2EA9" w:rsidR="008C0B62" w:rsidRPr="005D5D53" w:rsidRDefault="005D5D53" w:rsidP="005D5D53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D5D53">
        <w:rPr>
          <w:rFonts w:ascii="Times New Roman" w:hAnsi="Times New Roman" w:cs="Times New Roman"/>
        </w:rPr>
        <w:t>The working languages for this conference are Chinese and English</w:t>
      </w:r>
      <w:r w:rsidR="004B6A56">
        <w:rPr>
          <w:rFonts w:ascii="Times New Roman" w:hAnsi="Times New Roman" w:cs="Times New Roman"/>
          <w:lang w:val="haw-US"/>
        </w:rPr>
        <w:t xml:space="preserve">; </w:t>
      </w:r>
      <w:r w:rsidRPr="005D5D53">
        <w:rPr>
          <w:rFonts w:ascii="Times New Roman" w:hAnsi="Times New Roman" w:cs="Times New Roman"/>
        </w:rPr>
        <w:t>paper abstract</w:t>
      </w:r>
      <w:r w:rsidR="008C4B40">
        <w:rPr>
          <w:rFonts w:ascii="Times New Roman" w:hAnsi="Times New Roman" w:cs="Times New Roman"/>
        </w:rPr>
        <w:t>s</w:t>
      </w:r>
      <w:r w:rsidRPr="005D5D53">
        <w:rPr>
          <w:rFonts w:ascii="Times New Roman" w:hAnsi="Times New Roman" w:cs="Times New Roman"/>
        </w:rPr>
        <w:t xml:space="preserve"> can be written in either language. We </w:t>
      </w:r>
      <w:r w:rsidR="004B6A56">
        <w:rPr>
          <w:rFonts w:ascii="Times New Roman" w:hAnsi="Times New Roman" w:cs="Times New Roman"/>
          <w:lang w:val="haw-US"/>
        </w:rPr>
        <w:t xml:space="preserve">will </w:t>
      </w:r>
      <w:r w:rsidRPr="005D5D53">
        <w:rPr>
          <w:rFonts w:ascii="Times New Roman" w:hAnsi="Times New Roman" w:cs="Times New Roman"/>
        </w:rPr>
        <w:t xml:space="preserve">provide translation service between the two languages. Papers </w:t>
      </w:r>
      <w:r w:rsidR="004B6A56">
        <w:rPr>
          <w:rFonts w:ascii="Times New Roman" w:hAnsi="Times New Roman" w:cs="Times New Roman"/>
          <w:lang w:val="haw-US"/>
        </w:rPr>
        <w:t>will be considered for publication in</w:t>
      </w:r>
      <w:r w:rsidRPr="005D5D53">
        <w:rPr>
          <w:rFonts w:ascii="Times New Roman" w:hAnsi="Times New Roman" w:cs="Times New Roman"/>
        </w:rPr>
        <w:t xml:space="preserve"> our journal,</w:t>
      </w:r>
      <w:r w:rsidRPr="008C4B40">
        <w:rPr>
          <w:rFonts w:ascii="Times New Roman" w:hAnsi="Times New Roman" w:cs="Times New Roman"/>
          <w:i/>
        </w:rPr>
        <w:t xml:space="preserve"> </w:t>
      </w:r>
      <w:r w:rsidR="008B53C8">
        <w:rPr>
          <w:rFonts w:ascii="Times New Roman" w:hAnsi="Times New Roman" w:cs="Times New Roman"/>
          <w:i/>
        </w:rPr>
        <w:t xml:space="preserve">Journal of </w:t>
      </w:r>
      <w:bookmarkStart w:id="0" w:name="_GoBack"/>
      <w:bookmarkEnd w:id="0"/>
      <w:r w:rsidRPr="008C4B40">
        <w:rPr>
          <w:rFonts w:ascii="Times New Roman" w:hAnsi="Times New Roman" w:cs="Times New Roman"/>
          <w:i/>
        </w:rPr>
        <w:t>Modern Life Writing Studies</w:t>
      </w:r>
      <w:r w:rsidRPr="005D5D53">
        <w:rPr>
          <w:rFonts w:ascii="Times New Roman" w:hAnsi="Times New Roman" w:cs="Times New Roman"/>
        </w:rPr>
        <w:t>.</w:t>
      </w:r>
    </w:p>
    <w:p w14:paraId="21F7C029" w14:textId="1199E618" w:rsidR="0031036E" w:rsidRPr="0031036E" w:rsidRDefault="0031036E" w:rsidP="00616AEA">
      <w:pPr>
        <w:widowControl/>
        <w:jc w:val="left"/>
        <w:rPr>
          <w:rFonts w:ascii="Times New Roman" w:hAnsi="Times New Roman" w:cs="Times New Roman"/>
        </w:rPr>
      </w:pPr>
      <w:r w:rsidRPr="0031036E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14:paraId="125D39C5" w14:textId="77777777" w:rsidR="008C0B62" w:rsidRDefault="008C0B62" w:rsidP="00616AEA">
      <w:pPr>
        <w:spacing w:line="360" w:lineRule="auto"/>
        <w:rPr>
          <w:rFonts w:ascii="Times New Roman" w:hAnsi="Times New Roman" w:cs="Times New Roman"/>
        </w:rPr>
      </w:pPr>
    </w:p>
    <w:p w14:paraId="1D7E07F8" w14:textId="77777777" w:rsidR="008C0B62" w:rsidRDefault="0000150B">
      <w:pPr>
        <w:spacing w:line="360" w:lineRule="auto"/>
        <w:ind w:firstLineChars="2550" w:firstLine="53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IABA Asia-Pacific</w:t>
      </w:r>
    </w:p>
    <w:p w14:paraId="070480ED" w14:textId="77777777" w:rsidR="008C0B62" w:rsidRDefault="0000150B">
      <w:pPr>
        <w:spacing w:line="360" w:lineRule="auto"/>
        <w:ind w:firstLineChars="2550" w:firstLine="53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Center for Life Writing, SJTU</w:t>
      </w:r>
    </w:p>
    <w:p w14:paraId="232D285A" w14:textId="06B0BEC5" w:rsidR="00361A07" w:rsidRDefault="00411BAA" w:rsidP="00616AEA">
      <w:pPr>
        <w:tabs>
          <w:tab w:val="center" w:pos="4873"/>
        </w:tabs>
        <w:spacing w:line="360" w:lineRule="auto"/>
        <w:ind w:firstLineChars="2550" w:firstLine="535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</w:t>
      </w:r>
      <w:r w:rsidR="0000150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18</w:t>
      </w:r>
      <w:r w:rsidR="0000150B">
        <w:rPr>
          <w:rFonts w:ascii="Times New Roman" w:hAnsi="Times New Roman" w:cs="Times New Roman"/>
        </w:rPr>
        <w:t>, 201</w:t>
      </w:r>
      <w:r w:rsidR="001711C7">
        <w:rPr>
          <w:rFonts w:ascii="Times New Roman" w:hAnsi="Times New Roman" w:cs="Times New Roman"/>
          <w:lang w:val="haw-US"/>
        </w:rPr>
        <w:t>8</w:t>
      </w:r>
    </w:p>
    <w:p w14:paraId="1671D6E5" w14:textId="77777777" w:rsidR="00361A07" w:rsidRDefault="00361A07">
      <w:pPr>
        <w:spacing w:line="360" w:lineRule="auto"/>
        <w:ind w:firstLineChars="2550" w:firstLine="5355"/>
        <w:rPr>
          <w:rFonts w:ascii="Times New Roman" w:hAnsi="Times New Roman" w:cs="Times New Roman"/>
        </w:rPr>
      </w:pPr>
    </w:p>
    <w:p w14:paraId="284DCCA2" w14:textId="77777777" w:rsidR="008C0B62" w:rsidRDefault="0000150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Person:</w:t>
      </w:r>
      <w:r>
        <w:rPr>
          <w:rFonts w:ascii="Times New Roman" w:hAnsi="Times New Roman" w:cs="Times New Roman" w:hint="eastAsia"/>
        </w:rPr>
        <w:t xml:space="preserve"> Chen FAN</w:t>
      </w:r>
    </w:p>
    <w:p w14:paraId="4BB03A98" w14:textId="77777777" w:rsidR="008C0B62" w:rsidRPr="00AE3D59" w:rsidRDefault="0000150B">
      <w:pPr>
        <w:spacing w:line="360" w:lineRule="auto"/>
        <w:rPr>
          <w:rFonts w:ascii="Times New Roman" w:hAnsi="Times New Roman" w:cs="Times New Roman"/>
        </w:rPr>
      </w:pPr>
      <w:r w:rsidRPr="00AE3D59">
        <w:rPr>
          <w:rFonts w:ascii="Times New Roman" w:hAnsi="Times New Roman" w:cs="Times New Roman"/>
        </w:rPr>
        <w:t>E-mail</w:t>
      </w:r>
      <w:r w:rsidRPr="00AE3D59">
        <w:rPr>
          <w:rFonts w:ascii="Times New Roman" w:hAnsi="Times New Roman" w:cs="Times New Roman"/>
        </w:rPr>
        <w:t>：</w:t>
      </w:r>
      <w:r w:rsidRPr="00AE3D59">
        <w:rPr>
          <w:rFonts w:ascii="Times New Roman" w:hAnsi="Times New Roman" w:cs="Times New Roman"/>
        </w:rPr>
        <w:t xml:space="preserve">fanchen@sjtu.edu.cn </w:t>
      </w:r>
    </w:p>
    <w:p w14:paraId="49E2C075" w14:textId="45933D9E" w:rsidR="001711C7" w:rsidRDefault="00FF14DC" w:rsidP="005D5D53">
      <w:pPr>
        <w:spacing w:line="360" w:lineRule="auto"/>
        <w:rPr>
          <w:rFonts w:ascii="Times New Roman" w:hAnsi="Times New Roman" w:cs="Times New Roman"/>
        </w:rPr>
      </w:pPr>
      <w:hyperlink r:id="rId8" w:history="1">
        <w:r w:rsidR="001711C7" w:rsidRPr="00FD2486">
          <w:rPr>
            <w:rStyle w:val="aa"/>
            <w:rFonts w:ascii="Times New Roman" w:hAnsi="Times New Roman" w:cs="Times New Roman"/>
          </w:rPr>
          <w:t>http://www.sclw.sjtu.edu.cn/IABA2019</w:t>
        </w:r>
      </w:hyperlink>
    </w:p>
    <w:p w14:paraId="624858FE" w14:textId="77777777" w:rsidR="001711C7" w:rsidRPr="00AE3D59" w:rsidRDefault="001711C7" w:rsidP="005D5D53">
      <w:pPr>
        <w:spacing w:line="360" w:lineRule="auto"/>
        <w:rPr>
          <w:rFonts w:ascii="Times New Roman" w:hAnsi="Times New Roman" w:cs="Times New Roman"/>
        </w:rPr>
      </w:pPr>
    </w:p>
    <w:p w14:paraId="7592ED60" w14:textId="77777777" w:rsidR="009248AA" w:rsidRDefault="009248AA">
      <w:pPr>
        <w:spacing w:line="360" w:lineRule="auto"/>
        <w:rPr>
          <w:rFonts w:ascii="Times New Roman" w:hAnsi="Times New Roman" w:cs="Times New Roman"/>
        </w:rPr>
      </w:pPr>
    </w:p>
    <w:p w14:paraId="20A983DF" w14:textId="77777777" w:rsidR="009248AA" w:rsidRDefault="009248AA">
      <w:pPr>
        <w:spacing w:line="360" w:lineRule="auto"/>
        <w:rPr>
          <w:rFonts w:ascii="Times New Roman" w:hAnsi="Times New Roman" w:cs="Times New Roman"/>
        </w:rPr>
      </w:pPr>
    </w:p>
    <w:p w14:paraId="2234CF91" w14:textId="77777777" w:rsidR="009248AA" w:rsidRDefault="009248AA">
      <w:pPr>
        <w:spacing w:line="360" w:lineRule="auto"/>
        <w:rPr>
          <w:rFonts w:ascii="Times New Roman" w:hAnsi="Times New Roman" w:cs="Times New Roman"/>
        </w:rPr>
      </w:pPr>
    </w:p>
    <w:p w14:paraId="5F0BA113" w14:textId="77777777" w:rsidR="009248AA" w:rsidRDefault="009248AA">
      <w:pPr>
        <w:spacing w:line="360" w:lineRule="auto"/>
        <w:rPr>
          <w:rFonts w:ascii="Times New Roman" w:hAnsi="Times New Roman" w:cs="Times New Roman"/>
        </w:rPr>
      </w:pPr>
    </w:p>
    <w:p w14:paraId="5C2F46F8" w14:textId="77777777" w:rsidR="008C0B62" w:rsidRDefault="0000150B" w:rsidP="008C4B40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8C0B62" w:rsidSect="006A59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9A32D" w14:textId="77777777" w:rsidR="00FF14DC" w:rsidRDefault="00FF14DC" w:rsidP="00DE4037">
      <w:r>
        <w:separator/>
      </w:r>
    </w:p>
  </w:endnote>
  <w:endnote w:type="continuationSeparator" w:id="0">
    <w:p w14:paraId="687082C8" w14:textId="77777777" w:rsidR="00FF14DC" w:rsidRDefault="00FF14DC" w:rsidP="00DE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C854" w14:textId="77777777" w:rsidR="00FF14DC" w:rsidRDefault="00FF14DC" w:rsidP="00DE4037">
      <w:r>
        <w:separator/>
      </w:r>
    </w:p>
  </w:footnote>
  <w:footnote w:type="continuationSeparator" w:id="0">
    <w:p w14:paraId="201F7843" w14:textId="77777777" w:rsidR="00FF14DC" w:rsidRDefault="00FF14DC" w:rsidP="00DE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82C17"/>
    <w:multiLevelType w:val="singleLevel"/>
    <w:tmpl w:val="31E82C17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71063DF1"/>
    <w:multiLevelType w:val="hybridMultilevel"/>
    <w:tmpl w:val="2CEE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96"/>
    <w:rsid w:val="0000150B"/>
    <w:rsid w:val="00003F67"/>
    <w:rsid w:val="00044661"/>
    <w:rsid w:val="000646F9"/>
    <w:rsid w:val="000874A5"/>
    <w:rsid w:val="000F09A2"/>
    <w:rsid w:val="001711C7"/>
    <w:rsid w:val="00184BBC"/>
    <w:rsid w:val="00193405"/>
    <w:rsid w:val="0019643B"/>
    <w:rsid w:val="001B2349"/>
    <w:rsid w:val="001C4273"/>
    <w:rsid w:val="0021453E"/>
    <w:rsid w:val="0021548D"/>
    <w:rsid w:val="0031036E"/>
    <w:rsid w:val="00310A32"/>
    <w:rsid w:val="00312547"/>
    <w:rsid w:val="00313CBF"/>
    <w:rsid w:val="00336CE9"/>
    <w:rsid w:val="00361A07"/>
    <w:rsid w:val="00364853"/>
    <w:rsid w:val="003B48FC"/>
    <w:rsid w:val="003C0F80"/>
    <w:rsid w:val="003C600A"/>
    <w:rsid w:val="003F1E07"/>
    <w:rsid w:val="003F60F1"/>
    <w:rsid w:val="00411BAA"/>
    <w:rsid w:val="00413282"/>
    <w:rsid w:val="00433C04"/>
    <w:rsid w:val="00466BE8"/>
    <w:rsid w:val="00497F63"/>
    <w:rsid w:val="004A19EE"/>
    <w:rsid w:val="004A77BF"/>
    <w:rsid w:val="004B3096"/>
    <w:rsid w:val="004B6A56"/>
    <w:rsid w:val="005418D0"/>
    <w:rsid w:val="005669D9"/>
    <w:rsid w:val="005B76CE"/>
    <w:rsid w:val="005C6398"/>
    <w:rsid w:val="005D5D53"/>
    <w:rsid w:val="006069DD"/>
    <w:rsid w:val="00616AEA"/>
    <w:rsid w:val="006328A7"/>
    <w:rsid w:val="00654475"/>
    <w:rsid w:val="006627B9"/>
    <w:rsid w:val="00676792"/>
    <w:rsid w:val="006A59DF"/>
    <w:rsid w:val="006A6061"/>
    <w:rsid w:val="006F62E8"/>
    <w:rsid w:val="00737825"/>
    <w:rsid w:val="007847D8"/>
    <w:rsid w:val="0079206C"/>
    <w:rsid w:val="007C1904"/>
    <w:rsid w:val="007E537C"/>
    <w:rsid w:val="007E627A"/>
    <w:rsid w:val="0081193C"/>
    <w:rsid w:val="008251B5"/>
    <w:rsid w:val="008924CD"/>
    <w:rsid w:val="008B53C8"/>
    <w:rsid w:val="008C0B62"/>
    <w:rsid w:val="008C4B40"/>
    <w:rsid w:val="008D57A9"/>
    <w:rsid w:val="00915322"/>
    <w:rsid w:val="009248AA"/>
    <w:rsid w:val="009548D4"/>
    <w:rsid w:val="00AB03C5"/>
    <w:rsid w:val="00AB7E98"/>
    <w:rsid w:val="00AE3D59"/>
    <w:rsid w:val="00B00EC1"/>
    <w:rsid w:val="00B345C6"/>
    <w:rsid w:val="00BA1C4A"/>
    <w:rsid w:val="00BC6649"/>
    <w:rsid w:val="00BD549E"/>
    <w:rsid w:val="00BE42B0"/>
    <w:rsid w:val="00C04D9F"/>
    <w:rsid w:val="00C06DBB"/>
    <w:rsid w:val="00C13C3D"/>
    <w:rsid w:val="00C63ADF"/>
    <w:rsid w:val="00C6509E"/>
    <w:rsid w:val="00C855FA"/>
    <w:rsid w:val="00C9397E"/>
    <w:rsid w:val="00C96A41"/>
    <w:rsid w:val="00CC0D19"/>
    <w:rsid w:val="00CC567F"/>
    <w:rsid w:val="00CD0342"/>
    <w:rsid w:val="00CF6386"/>
    <w:rsid w:val="00D04BF8"/>
    <w:rsid w:val="00D856DF"/>
    <w:rsid w:val="00DD30E3"/>
    <w:rsid w:val="00DD459A"/>
    <w:rsid w:val="00DE4037"/>
    <w:rsid w:val="00E234A3"/>
    <w:rsid w:val="00E337B6"/>
    <w:rsid w:val="00E734C6"/>
    <w:rsid w:val="00E77090"/>
    <w:rsid w:val="00E93624"/>
    <w:rsid w:val="00EE7FB0"/>
    <w:rsid w:val="00F02699"/>
    <w:rsid w:val="00F152D2"/>
    <w:rsid w:val="00F306DE"/>
    <w:rsid w:val="00F50A80"/>
    <w:rsid w:val="00F52EC9"/>
    <w:rsid w:val="00F90982"/>
    <w:rsid w:val="00F95C01"/>
    <w:rsid w:val="00FB6D55"/>
    <w:rsid w:val="00FF14DC"/>
    <w:rsid w:val="1E211498"/>
    <w:rsid w:val="27DF0383"/>
    <w:rsid w:val="2E2C331B"/>
    <w:rsid w:val="33103E4C"/>
    <w:rsid w:val="4D381985"/>
    <w:rsid w:val="50870F9C"/>
    <w:rsid w:val="63715B38"/>
    <w:rsid w:val="63C078C2"/>
    <w:rsid w:val="6C542E81"/>
    <w:rsid w:val="7A0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54603"/>
  <w15:docId w15:val="{6A7A9137-33C9-4A81-8E99-13C53EEA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A59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A5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A5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6A59D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unhideWhenUsed/>
    <w:qFormat/>
    <w:rsid w:val="006A59D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6A59D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A59D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A59D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C63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C6398"/>
    <w:rPr>
      <w:sz w:val="24"/>
      <w:szCs w:val="24"/>
    </w:rPr>
  </w:style>
  <w:style w:type="character" w:customStyle="1" w:styleId="ad">
    <w:name w:val="批注文字 字符"/>
    <w:basedOn w:val="a0"/>
    <w:link w:val="ac"/>
    <w:uiPriority w:val="99"/>
    <w:semiHidden/>
    <w:rsid w:val="005C6398"/>
    <w:rPr>
      <w:rFonts w:asciiTheme="minorHAnsi" w:eastAsiaTheme="minorEastAsia" w:hAnsiTheme="minorHAnsi" w:cstheme="minorBidi"/>
      <w:kern w:val="2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C6398"/>
    <w:rPr>
      <w:b/>
      <w:bCs/>
      <w:sz w:val="20"/>
      <w:szCs w:val="20"/>
    </w:rPr>
  </w:style>
  <w:style w:type="character" w:customStyle="1" w:styleId="af">
    <w:name w:val="批注主题 字符"/>
    <w:basedOn w:val="ad"/>
    <w:link w:val="ae"/>
    <w:uiPriority w:val="99"/>
    <w:semiHidden/>
    <w:rsid w:val="005C6398"/>
    <w:rPr>
      <w:rFonts w:asciiTheme="minorHAnsi" w:eastAsiaTheme="minorEastAsia" w:hAnsiTheme="minorHAnsi" w:cstheme="minorBidi"/>
      <w:b/>
      <w:bCs/>
      <w:kern w:val="2"/>
      <w:sz w:val="24"/>
      <w:szCs w:val="24"/>
      <w:lang w:eastAsia="zh-CN"/>
    </w:rPr>
  </w:style>
  <w:style w:type="paragraph" w:styleId="af0">
    <w:name w:val="List Paragraph"/>
    <w:basedOn w:val="a"/>
    <w:uiPriority w:val="99"/>
    <w:rsid w:val="00497F63"/>
    <w:pPr>
      <w:ind w:left="720"/>
      <w:contextualSpacing/>
    </w:pPr>
  </w:style>
  <w:style w:type="paragraph" w:styleId="af1">
    <w:name w:val="Revision"/>
    <w:hidden/>
    <w:uiPriority w:val="99"/>
    <w:semiHidden/>
    <w:rsid w:val="00676792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171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lw.sjtu.edu.cn/IABA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上海交通大学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Liu jialin</cp:lastModifiedBy>
  <cp:revision>2</cp:revision>
  <dcterms:created xsi:type="dcterms:W3CDTF">2018-12-19T10:00:00Z</dcterms:created>
  <dcterms:modified xsi:type="dcterms:W3CDTF">2018-12-19T10:00:00Z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